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Ind w:type="dxa" w:w="-284"/>
        <w:tblLayout w:type="fixed"/>
        <w:tblCellMar>
          <w:left w:type="dxa" w:w="0"/>
          <w:right w:type="dxa" w:w="0"/>
        </w:tblCellMar>
      </w:tblPr>
      <w:tblGrid>
        <w:gridCol w:w="6376"/>
        <w:gridCol w:w="3405"/>
      </w:tblGrid>
      <w:tr>
        <w:tc>
          <w:tcPr>
            <w:tcW w:type="dxa" w:w="9781"/>
            <w:gridSpan w:val="2"/>
            <w:tcMar>
              <w:left w:type="dxa" w:w="0"/>
              <w:right w:type="dxa" w:w="0"/>
            </w:tcMar>
            <w:vAlign w:val="center"/>
          </w:tcPr>
          <w:p w14:paraId="05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ПУБЛИЧНАЯ ОФЕРТА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 ИНФОРМАЦИОННО-КОНСУЛЬТАЦИОННЫЕ УСЛУГИ</w:t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6376"/>
            <w:tcMar>
              <w:left w:type="dxa" w:w="0"/>
              <w:right w:type="dxa" w:w="0"/>
            </w:tcMar>
            <w:vAlign w:val="center"/>
          </w:tcPr>
          <w:p w14:paraId="06000000">
            <w:pPr>
              <w:ind w:firstLine="140" w:left="567"/>
              <w:rPr/>
            </w:pPr>
            <w:r>
              <w:rPr/>
              <w:t>г.</w:t>
            </w:r>
            <w:r>
              <w:rPr/>
              <w:t xml:space="preserve"> </w:t>
            </w:r>
            <w:r>
              <w:rPr/>
              <w:t>Москва</w:t>
            </w:r>
          </w:p>
        </w:tc>
        <w:tc>
          <w:tcPr>
            <w:tcW w:type="dxa" w:w="3405"/>
            <w:tcMar>
              <w:left w:type="dxa" w:w="0"/>
              <w:right w:type="dxa" w:w="0"/>
            </w:tcMar>
            <w:vAlign w:val="center"/>
          </w:tcPr>
          <w:p w14:paraId="07000000">
            <w:pPr>
              <w:ind/>
              <w:jc w:val="right"/>
              <w:rPr/>
            </w:pPr>
            <w:r>
              <w:rPr>
                <w:u w:val="single"/>
              </w:rPr>
              <w:t>01.07.2024</w:t>
            </w:r>
            <w:r>
              <w:rPr>
                <w:u w:val="single"/>
              </w:rPr>
              <w:t>.</w:t>
            </w:r>
          </w:p>
          <w:p w14:paraId="08000000">
            <w:pPr>
              <w:rPr/>
            </w:pPr>
          </w:p>
        </w:tc>
      </w:tr>
      <w:tr>
        <w:trPr>
          <w:trHeight w:hRule="atLeast" w:val="7796"/>
        </w:trPr>
        <w:tc>
          <w:tcPr>
            <w:tcW w:type="dxa" w:w="9781"/>
            <w:gridSpan w:val="2"/>
            <w:tcMar>
              <w:left w:type="dxa" w:w="0"/>
              <w:right w:type="dxa" w:w="0"/>
            </w:tcMar>
            <w:vAlign w:val="center"/>
          </w:tcPr>
          <w:p w14:paraId="09000000">
            <w:pPr>
              <w:pStyle w:val="Style_4"/>
              <w:ind w:firstLine="0" w:left="707"/>
              <w:jc w:val="both"/>
              <w:rPr/>
            </w:pPr>
            <w:r>
              <w:rPr>
                <w:b w:val="1"/>
              </w:rPr>
              <w:t>Частное учреждение дополнительного профессионального образования «Институт повышения квалификации и профессиональной переподготовки «Опти-класс»</w:t>
            </w:r>
            <w:r>
              <w:rPr/>
              <w:t>,</w:t>
            </w:r>
            <w:r>
              <w:rPr/>
              <w:t xml:space="preserve"> </w:t>
            </w:r>
            <w:r>
              <w:rPr/>
              <w:t xml:space="preserve">в лице директора </w:t>
            </w:r>
            <w:r>
              <w:rPr/>
              <w:t xml:space="preserve">Шевич Ирины Александровны, </w:t>
            </w:r>
            <w:r>
              <w:rPr/>
              <w:t>действующего на основании Устава, именуем</w:t>
            </w:r>
            <w:r>
              <w:rPr/>
              <w:t>ое</w:t>
            </w:r>
            <w:r>
              <w:rPr/>
              <w:t xml:space="preserve"> в дальнейшем «</w:t>
            </w:r>
            <w:r>
              <w:rPr/>
              <w:t>Исполнитель</w:t>
            </w:r>
            <w:r>
              <w:rPr/>
              <w:t>»</w:t>
            </w:r>
            <w:r>
              <w:rPr/>
              <w:t xml:space="preserve"> предлагает </w:t>
            </w:r>
            <w:r>
              <w:rPr/>
              <w:t>любому физическому лицу, достигшему возраста, допустимого в соответствии с законодательством Российской Федерации для акцепта настоящей оферты (далее – оферта), именуемому в дальнейшем «Заказчик», заключить договор на информационно-консультационные услуги (далее – Договор) на нижеследующих условиях:</w:t>
            </w:r>
          </w:p>
          <w:p w14:paraId="0A000000">
            <w:pPr>
              <w:pStyle w:val="Style_4"/>
              <w:spacing w:before="120"/>
              <w:ind/>
              <w:jc w:val="both"/>
              <w:rPr/>
            </w:pPr>
          </w:p>
          <w:p w14:paraId="0B000000">
            <w:pPr>
              <w:pStyle w:val="Style_5"/>
              <w:numPr>
                <w:ilvl w:val="0"/>
                <w:numId w:val="1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>ТЕРМИНЫ И ОПРЕДЕЛЕНИЯ:</w:t>
            </w:r>
          </w:p>
          <w:p w14:paraId="0C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«Заказчик»</w:t>
            </w:r>
            <w:r>
              <w:rPr/>
              <w:t xml:space="preserve"> – физическое лицо, акцептовавшее оферту и являющееся потребителем информационно-консультационных услуг</w:t>
            </w:r>
            <w:r>
              <w:rPr/>
              <w:t>;</w:t>
            </w:r>
          </w:p>
          <w:p w14:paraId="0D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«Сайт Исполнителя»</w:t>
            </w:r>
            <w:r>
              <w:rPr/>
              <w:t xml:space="preserve"> – сайт в сети Интернет по адресу: </w:t>
            </w:r>
            <w:r>
              <w:rPr>
                <w:rStyle w:val="Style_6_ch"/>
              </w:rPr>
              <w:fldChar w:fldCharType="begin"/>
            </w:r>
            <w:r>
              <w:rPr>
                <w:rStyle w:val="Style_6_ch"/>
              </w:rPr>
              <w:instrText>HYPERLINK "http://www.optiklass.ru"</w:instrText>
            </w:r>
            <w:r>
              <w:rPr>
                <w:rStyle w:val="Style_6_ch"/>
              </w:rPr>
              <w:fldChar w:fldCharType="separate"/>
            </w:r>
            <w:r>
              <w:rPr>
                <w:rStyle w:val="Style_6_ch"/>
              </w:rPr>
              <w:t>http://www.optiklass.ru</w:t>
            </w:r>
            <w:r>
              <w:rPr>
                <w:rStyle w:val="Style_6_ch"/>
              </w:rPr>
              <w:fldChar w:fldCharType="end"/>
            </w:r>
            <w:r>
              <w:rPr/>
              <w:t>;</w:t>
            </w:r>
          </w:p>
          <w:p w14:paraId="0E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</w:t>
            </w:r>
            <w:r>
              <w:rPr>
                <w:b w:val="1"/>
              </w:rPr>
              <w:t>Информационная страница</w:t>
            </w:r>
            <w:r>
              <w:rPr>
                <w:b w:val="1"/>
              </w:rPr>
              <w:t>»</w:t>
            </w:r>
            <w:r>
              <w:rPr/>
              <w:t xml:space="preserve"> – </w:t>
            </w:r>
            <w:r>
              <w:rPr/>
              <w:t>«</w:t>
            </w:r>
            <w:r>
              <w:rPr>
                <w:color w:val="0000EE"/>
                <w:u w:color="000000" w:val="single"/>
              </w:rPr>
              <w:fldChar w:fldCharType="begin"/>
            </w:r>
            <w:r>
              <w:rPr>
                <w:color w:val="0000EE"/>
                <w:u w:color="000000" w:val="single"/>
              </w:rPr>
              <w:instrText>HYPERLINK "https://optiklass.ru/programmy-obucheniya/dlya-vrachej-optometristov/view/productdetails/virtuemart_product_id/121/virtuemart_category_id/2#undefined2"</w:instrText>
            </w:r>
            <w:r>
              <w:rPr>
                <w:color w:val="0000EE"/>
                <w:u w:color="000000" w:val="single"/>
              </w:rPr>
              <w:fldChar w:fldCharType="separate"/>
            </w:r>
            <w:r>
              <w:rPr>
                <w:color w:val="0000EE"/>
                <w:u w:color="000000" w:val="single"/>
              </w:rPr>
              <w:t>Мероприятия для врачей/оптометристов : Алекс Лоок «Детская оптометрия» (optiklass.ru)</w:t>
            </w:r>
            <w:r>
              <w:rPr>
                <w:color w:val="0000EE"/>
                <w:u w:color="000000" w:val="single"/>
              </w:rPr>
              <w:fldChar w:fldCharType="end"/>
            </w:r>
            <w:r>
              <w:rPr/>
              <w:t>»</w:t>
            </w:r>
            <w:r>
              <w:rPr/>
              <w:t>;</w:t>
            </w:r>
          </w:p>
          <w:p w14:paraId="0F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«Акцепт»</w:t>
            </w:r>
            <w:r>
              <w:rPr/>
              <w:t xml:space="preserve"> – </w:t>
            </w:r>
            <w:r>
              <w:rPr/>
              <w:t>согласие Заказчика с условиями Договора, выраженное в выполнении им требований, предусмотренных Договором</w:t>
            </w:r>
            <w:r>
              <w:rPr/>
              <w:t>.</w:t>
            </w:r>
          </w:p>
          <w:p w14:paraId="10000000">
            <w:pPr>
              <w:pStyle w:val="Style_5"/>
              <w:spacing w:after="120" w:before="120"/>
              <w:ind/>
              <w:jc w:val="both"/>
              <w:rPr/>
            </w:pPr>
          </w:p>
          <w:p w14:paraId="11000000">
            <w:pPr>
              <w:pStyle w:val="Style_5"/>
              <w:numPr>
                <w:ilvl w:val="0"/>
                <w:numId w:val="1"/>
              </w:numPr>
              <w:spacing w:after="120" w:before="120"/>
              <w:ind w:firstLine="0" w:left="0"/>
              <w:jc w:val="both"/>
              <w:rPr>
                <w:b w:val="1"/>
              </w:rPr>
            </w:pPr>
            <w:r>
              <w:rPr>
                <w:b w:val="1"/>
              </w:rPr>
              <w:t>П</w:t>
            </w:r>
            <w:r>
              <w:rPr>
                <w:b w:val="1"/>
              </w:rPr>
              <w:t>РАВОВОЕ ОСНОВАНИЕ:</w:t>
            </w:r>
          </w:p>
          <w:p w14:paraId="12000000">
            <w:pPr>
              <w:pStyle w:val="Style_5"/>
              <w:numPr>
                <w:ilvl w:val="1"/>
                <w:numId w:val="1"/>
              </w:numPr>
              <w:spacing w:after="120" w:before="120"/>
              <w:ind w:hanging="709" w:left="709"/>
              <w:jc w:val="both"/>
              <w:rPr/>
            </w:pPr>
            <w:r>
              <w:rPr/>
              <w:t>Правовой основой регулирования отношений между Исполнителем и Заказчиком (далее – Стороны) в рамках Договора являются Гражданский кодекс Российской Федерации и иные нормативные правовые акты Российской Федерации</w:t>
            </w:r>
            <w:r>
              <w:rPr/>
              <w:t>.</w:t>
            </w:r>
          </w:p>
          <w:p w14:paraId="13000000">
            <w:pPr>
              <w:numPr>
                <w:ilvl w:val="1"/>
                <w:numId w:val="1"/>
              </w:numPr>
              <w:ind w:hanging="709" w:left="709"/>
              <w:jc w:val="both"/>
              <w:rPr/>
            </w:pPr>
            <w:r>
              <w:rPr/>
              <w:t>Договор заключается путем акцепта (принятия) Заказчиком оферты Исполнителя, содержащей все существенные условия Договора (пункт 3 статьи 438 ГК РФ). Полным и безоговор</w:t>
            </w:r>
            <w:r>
              <w:rPr/>
              <w:t>очным</w:t>
            </w:r>
            <w:r>
              <w:rPr/>
              <w:t xml:space="preserve"> принятием (акцептом) оферты Исполнителя считается совершение Заказчиком совокупности следующих действий:</w:t>
            </w:r>
          </w:p>
          <w:p w14:paraId="14000000">
            <w:pPr>
              <w:pStyle w:val="Style_5"/>
              <w:numPr>
                <w:ilvl w:val="2"/>
                <w:numId w:val="1"/>
              </w:numPr>
              <w:spacing w:after="120" w:before="120"/>
              <w:ind w:firstLine="0" w:left="720"/>
              <w:jc w:val="both"/>
              <w:rPr/>
            </w:pPr>
            <w:r>
              <w:rPr/>
              <w:t>Предоставление Исполнителю своих контактных данных для заключения и исполнения Договора, а именно имя, фамилию, отчество (при наличии); номер телефона; место работы; адрес электронной почты, путем заполнения формы на Сайте</w:t>
            </w:r>
            <w:r>
              <w:rPr/>
              <w:t xml:space="preserve"> Исполнителя.</w:t>
            </w:r>
          </w:p>
          <w:p w14:paraId="15000000">
            <w:pPr>
              <w:pStyle w:val="Style_5"/>
              <w:numPr>
                <w:ilvl w:val="2"/>
                <w:numId w:val="1"/>
              </w:numPr>
              <w:spacing w:after="120" w:before="120"/>
              <w:ind w:firstLine="0" w:left="720"/>
              <w:jc w:val="both"/>
              <w:rPr/>
            </w:pPr>
            <w:r>
              <w:rPr/>
              <w:t>Осуществление оплаты стоимости услуг в соответствии с условиями Договора</w:t>
            </w:r>
            <w:r>
              <w:rPr/>
              <w:t>.</w:t>
            </w:r>
          </w:p>
          <w:p w14:paraId="16000000">
            <w:pPr>
              <w:pStyle w:val="Style_5"/>
              <w:numPr>
                <w:ilvl w:val="1"/>
                <w:numId w:val="1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Акцепт оферты означает, что Заказчик согласен со всеми положениями Договора и обязуется им следовать. </w:t>
            </w:r>
          </w:p>
          <w:p w14:paraId="17000000">
            <w:pPr>
              <w:pStyle w:val="Style_5"/>
              <w:numPr>
                <w:ilvl w:val="1"/>
                <w:numId w:val="1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Исполнитель вправе изменить или отозвать оферту в одностороннем порядке. Все изменения вступают в силу и считаются доведенными до сведения Заказчика в момент размещения на </w:t>
            </w:r>
            <w:r>
              <w:rPr/>
              <w:t>Информационной странице</w:t>
            </w:r>
            <w:r>
              <w:rPr/>
              <w:t>. Услуги, которые уже оплачены к моменту изменения или отзыва оферты, исполняются на условиях оферты, которая действовала на момент их оформления.</w:t>
            </w:r>
          </w:p>
          <w:p w14:paraId="18000000">
            <w:pPr>
              <w:pStyle w:val="Style_5"/>
              <w:spacing w:after="120" w:before="120"/>
              <w:ind/>
              <w:rPr>
                <w:b w:val="1"/>
              </w:rPr>
            </w:pPr>
          </w:p>
          <w:p w14:paraId="19000000">
            <w:pPr>
              <w:pStyle w:val="Style_5"/>
              <w:numPr>
                <w:ilvl w:val="0"/>
                <w:numId w:val="1"/>
              </w:numPr>
              <w:spacing w:after="120" w:before="120"/>
              <w:ind w:hanging="709" w:left="709"/>
              <w:rPr>
                <w:b w:val="1"/>
              </w:rPr>
            </w:pPr>
            <w:r>
              <w:rPr>
                <w:b w:val="1"/>
              </w:rPr>
              <w:t>ПРЕДМЕТ ДОГОВОРА:</w:t>
            </w:r>
          </w:p>
          <w:p w14:paraId="1A000000">
            <w:pPr>
              <w:pStyle w:val="Style_5"/>
              <w:numPr>
                <w:ilvl w:val="0"/>
                <w:numId w:val="2"/>
              </w:numPr>
              <w:spacing w:after="120" w:before="120"/>
              <w:ind w:hanging="709" w:left="709"/>
              <w:jc w:val="both"/>
              <w:rPr/>
            </w:pPr>
            <w:r>
              <w:rPr/>
              <w:t>Заказчик поручает, а Исполнитель принимает на себя оказание платных информационно-консультационных услуг по предоставлению доступа к информационным материалам</w:t>
            </w:r>
            <w:r>
              <w:rPr/>
              <w:t xml:space="preserve"> по теме, указанной</w:t>
            </w:r>
            <w:r>
              <w:rPr/>
              <w:t xml:space="preserve"> на </w:t>
            </w:r>
            <w:r>
              <w:rPr/>
              <w:t>Информационной странице.</w:t>
            </w:r>
          </w:p>
          <w:p w14:paraId="1B000000">
            <w:pPr>
              <w:numPr>
                <w:ilvl w:val="1"/>
                <w:numId w:val="3"/>
              </w:numPr>
              <w:ind w:hanging="709" w:left="709"/>
              <w:jc w:val="both"/>
              <w:rPr/>
            </w:pPr>
            <w:r>
              <w:rPr/>
              <w:t>Срок предоставления доступа к информационным материалам: 1 (</w:t>
            </w:r>
            <w:r>
              <w:rPr/>
              <w:t xml:space="preserve">один) </w:t>
            </w:r>
            <w:r>
              <w:rPr/>
              <w:t>м</w:t>
            </w:r>
            <w:r>
              <w:rPr/>
              <w:t xml:space="preserve">есяц/3 (три) месяца с даты подключения услуг. </w:t>
            </w:r>
            <w:r>
              <w:rPr/>
              <w:t xml:space="preserve"> </w:t>
            </w:r>
          </w:p>
          <w:p w14:paraId="1C000000">
            <w:pPr>
              <w:numPr>
                <w:ilvl w:val="1"/>
                <w:numId w:val="3"/>
              </w:numPr>
              <w:spacing w:after="120" w:before="120"/>
              <w:ind w:hanging="709" w:left="709"/>
              <w:jc w:val="both"/>
              <w:rPr/>
            </w:pPr>
            <w:r>
              <w:rPr/>
              <w:t>Доступ к информационным материалам предоставляется Заказчик</w:t>
            </w:r>
            <w:r>
              <w:rPr/>
              <w:t>у</w:t>
            </w:r>
            <w:r>
              <w:rPr/>
              <w:t xml:space="preserve"> путем предоставления ссылки на страницу с информационными материалами на сайте Исполнителя, а также логина и пароля.</w:t>
            </w:r>
          </w:p>
          <w:p w14:paraId="1D000000">
            <w:pPr>
              <w:numPr>
                <w:ilvl w:val="1"/>
                <w:numId w:val="3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Необходимые технические возможности Заказчика для просмотра информационных материалов:</w:t>
            </w:r>
          </w:p>
          <w:p w14:paraId="1E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операционная система – ОС семейства Windows 7, 8, 8.1. 9, 10 или MacOS;</w:t>
            </w:r>
          </w:p>
          <w:p w14:paraId="1F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офисные приложения – MS Office;</w:t>
            </w:r>
          </w:p>
          <w:p w14:paraId="20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скорость доступа к сети «Интернет» –  не менее 750 кБит/сек;</w:t>
            </w:r>
          </w:p>
          <w:p w14:paraId="21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рекомендуется использовать современный веб-браузер актуальной версии (Firefox 22, Google Chrome 27, Opera 15, Safari 5, Internet Explorer 8 или более новый). Для некоторых браузеров (Opera) необходимо отключить встроенный блокировщик рекламы</w:t>
            </w:r>
          </w:p>
          <w:p w14:paraId="22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наличие подключенных микрофона, наушников или колонок.</w:t>
            </w:r>
          </w:p>
          <w:p w14:paraId="23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рекомендуемая конфигурация компьютера: Разрешение экрана 1280х1024; Pentium 4 или более новый процессор с поддержкой SSE2; 215 Мб оперативной памяти, 200 Мб свободного дискового пространства</w:t>
            </w:r>
          </w:p>
          <w:p w14:paraId="24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для мобильных устройств обновленное приложение iSpring Learn.</w:t>
            </w:r>
          </w:p>
          <w:p w14:paraId="25000000">
            <w:pPr>
              <w:spacing w:after="120" w:before="120"/>
              <w:ind/>
              <w:rPr/>
            </w:pPr>
          </w:p>
          <w:p w14:paraId="26000000">
            <w:pPr>
              <w:pStyle w:val="Style_5"/>
              <w:numPr>
                <w:ilvl w:val="0"/>
                <w:numId w:val="5"/>
              </w:numPr>
              <w:spacing w:after="120" w:before="120"/>
              <w:ind w:firstLine="0" w:left="0"/>
              <w:jc w:val="both"/>
              <w:rPr>
                <w:b w:val="1"/>
              </w:rPr>
            </w:pPr>
            <w:r>
              <w:rPr>
                <w:b w:val="1"/>
              </w:rPr>
              <w:t>ОБЯЗАННОСТИ ИСПОЛНИТЕЛЯ:</w:t>
            </w:r>
          </w:p>
          <w:p w14:paraId="27000000">
            <w:pPr>
              <w:pStyle w:val="Style_5"/>
              <w:numPr>
                <w:ilvl w:val="0"/>
                <w:numId w:val="6"/>
              </w:numPr>
              <w:spacing w:after="120" w:before="120"/>
              <w:ind w:hanging="709" w:left="709"/>
              <w:jc w:val="both"/>
              <w:rPr/>
            </w:pPr>
            <w:r>
              <w:rPr/>
              <w:t>Предоставить Заказчику доступ к информационным материалам.</w:t>
            </w:r>
          </w:p>
          <w:p w14:paraId="28000000">
            <w:pPr>
              <w:pStyle w:val="Style_5"/>
              <w:numPr>
                <w:ilvl w:val="0"/>
                <w:numId w:val="6"/>
              </w:numPr>
              <w:spacing w:after="120" w:before="120"/>
              <w:ind w:hanging="709" w:left="709"/>
              <w:jc w:val="both"/>
              <w:rPr/>
            </w:pPr>
            <w:r>
              <w:rPr/>
              <w:t>После поступления оплаты по Договору</w:t>
            </w:r>
            <w:r>
              <w:rPr/>
              <w:t xml:space="preserve"> </w:t>
            </w:r>
            <w:r>
              <w:rPr/>
              <w:t>и информации, указанной в ст. 3.1. Договора</w:t>
            </w:r>
            <w:r>
              <w:rPr/>
              <w:t xml:space="preserve"> предоставить Заказчику логин и пароль для доступа к информационным материалам.</w:t>
            </w:r>
          </w:p>
          <w:p w14:paraId="29000000">
            <w:pPr>
              <w:pStyle w:val="Style_5"/>
              <w:spacing w:after="120" w:before="120"/>
              <w:ind w:firstLine="0" w:left="709"/>
              <w:jc w:val="both"/>
              <w:rPr/>
            </w:pPr>
          </w:p>
          <w:p w14:paraId="2A000000">
            <w:pPr>
              <w:pStyle w:val="Style_5"/>
              <w:numPr>
                <w:ilvl w:val="0"/>
                <w:numId w:val="5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>ОБЯЗАННОСТИ ЗАКАЗЧИКА:</w:t>
            </w:r>
          </w:p>
          <w:p w14:paraId="2B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Оплатить </w:t>
            </w:r>
            <w:r>
              <w:rPr/>
              <w:t xml:space="preserve">услуги </w:t>
            </w:r>
            <w:r>
              <w:rPr/>
              <w:t>Исполнителя</w:t>
            </w:r>
            <w:r>
              <w:rPr/>
              <w:t xml:space="preserve"> </w:t>
            </w:r>
            <w:r>
              <w:rPr/>
              <w:t>в порядке и сроки, установленные Договором.</w:t>
            </w:r>
          </w:p>
          <w:p w14:paraId="2C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Пройти процедуру регистрации на </w:t>
            </w:r>
            <w:r>
              <w:rPr/>
              <w:t>С</w:t>
            </w:r>
            <w:r>
              <w:rPr/>
              <w:t>айте Исполнителя</w:t>
            </w:r>
            <w:r>
              <w:rPr/>
              <w:t>.</w:t>
            </w:r>
          </w:p>
          <w:p w14:paraId="2D000000">
            <w:pPr>
              <w:pStyle w:val="Style_5"/>
              <w:numPr>
                <w:ilvl w:val="1"/>
                <w:numId w:val="7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 передавать логин и пароль третьим лицам без согласования с Исполнителем.</w:t>
            </w:r>
            <w:r>
              <w:rPr>
                <w:color w:val="000000"/>
              </w:rPr>
              <w:t xml:space="preserve"> В случае раскрытия или подозрения на несогласованное использование ссылок доступа к информационным материалам от имени </w:t>
            </w:r>
            <w:r>
              <w:rPr/>
              <w:t>Заказчика</w:t>
            </w:r>
            <w:r>
              <w:rPr>
                <w:color w:val="000000"/>
              </w:rPr>
              <w:t xml:space="preserve"> незамедлительно письменно сообщить об этом Исполнителю</w:t>
            </w:r>
            <w:r>
              <w:rPr>
                <w:color w:val="000000"/>
              </w:rPr>
              <w:t>.</w:t>
            </w:r>
          </w:p>
          <w:p w14:paraId="2E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Принять оказанные услуги </w:t>
            </w:r>
            <w:r>
              <w:rPr/>
              <w:t>по</w:t>
            </w:r>
            <w:r>
              <w:rPr/>
              <w:t xml:space="preserve"> Акт</w:t>
            </w:r>
            <w:r>
              <w:rPr/>
              <w:t>у</w:t>
            </w:r>
            <w:r>
              <w:rPr/>
              <w:t xml:space="preserve"> приемки услуг.</w:t>
            </w:r>
          </w:p>
          <w:p w14:paraId="2F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Соблюдать правила </w:t>
            </w:r>
            <w:r>
              <w:rPr/>
              <w:t>доступа к информационным материалам</w:t>
            </w:r>
            <w:r>
              <w:rPr/>
              <w:t xml:space="preserve">: </w:t>
            </w:r>
          </w:p>
          <w:p w14:paraId="30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производить аудио-, видеозапись информационных материалов;</w:t>
            </w:r>
          </w:p>
          <w:p w14:paraId="31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размещать на сайте Исполнителя информации, которая может рассматриваться оскорбительной</w:t>
            </w:r>
            <w:r>
              <w:rPr>
                <w:color w:val="000000"/>
              </w:rPr>
              <w:t>;</w:t>
            </w:r>
          </w:p>
          <w:p w14:paraId="32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использовать при работе с сайтом Исполнителя автоматизированных агентов, роботов или автоматизированного программного обеспечения, отличного от поисковых программ и браузеров;</w:t>
            </w:r>
          </w:p>
          <w:p w14:paraId="33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размещать на сайте Исполнителя материалов или любых данных, нарушающих действующее законодательство</w:t>
            </w:r>
          </w:p>
          <w:p w14:paraId="34000000">
            <w:pPr>
              <w:pStyle w:val="Style_5"/>
              <w:numPr>
                <w:ilvl w:val="0"/>
                <w:numId w:val="9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 xml:space="preserve">СТОИМОСТЬ </w:t>
            </w:r>
            <w:r>
              <w:rPr>
                <w:b w:val="1"/>
              </w:rPr>
              <w:t>УСЛУГ</w:t>
            </w:r>
            <w:r>
              <w:rPr>
                <w:b w:val="1"/>
              </w:rPr>
              <w:t xml:space="preserve"> И ПОРЯДОК РАСЧЕТА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ПО ДОГОВОРУ:</w:t>
            </w:r>
          </w:p>
          <w:p w14:paraId="35000000">
            <w:pPr>
              <w:pStyle w:val="Style_5"/>
              <w:numPr>
                <w:ilvl w:val="1"/>
                <w:numId w:val="10"/>
              </w:numPr>
              <w:spacing w:after="120" w:before="120"/>
              <w:ind w:hanging="709" w:left="709"/>
              <w:jc w:val="both"/>
              <w:rPr/>
            </w:pPr>
            <w:r>
              <w:rPr/>
              <w:t>Стоимость</w:t>
            </w:r>
            <w:r>
              <w:rPr/>
              <w:t xml:space="preserve"> информационно-консультационных </w:t>
            </w:r>
            <w:r>
              <w:rPr/>
              <w:t>услуг по</w:t>
            </w:r>
            <w:r>
              <w:rPr/>
              <w:t xml:space="preserve"> предоставлению доступа к информационным материалам</w:t>
            </w:r>
            <w:r>
              <w:rPr/>
              <w:t xml:space="preserve"> </w:t>
            </w:r>
            <w:r>
              <w:rPr/>
              <w:t xml:space="preserve">указана на </w:t>
            </w:r>
            <w:r>
              <w:rPr/>
              <w:t>Информационной странице</w:t>
            </w:r>
            <w:r>
              <w:rPr/>
              <w:t xml:space="preserve"> (</w:t>
            </w:r>
            <w:r>
              <w:rPr/>
              <w:t xml:space="preserve">НДС не облагается </w:t>
            </w:r>
            <w:bookmarkStart w:id="1" w:name="_Hlk168926348"/>
            <w:r>
              <w:rPr/>
              <w:t xml:space="preserve">на основании </w:t>
            </w:r>
            <w:r>
              <w:rPr/>
              <w:t>г</w:t>
            </w:r>
            <w:r>
              <w:rPr/>
              <w:t>лавы 26.2 Н</w:t>
            </w:r>
            <w:r>
              <w:rPr/>
              <w:t>алогового кодекса</w:t>
            </w:r>
            <w:r>
              <w:rPr/>
              <w:t xml:space="preserve"> Р</w:t>
            </w:r>
            <w:r>
              <w:rPr/>
              <w:t xml:space="preserve">оссийской </w:t>
            </w:r>
            <w:r>
              <w:rPr/>
              <w:t>Ф</w:t>
            </w:r>
            <w:r>
              <w:rPr/>
              <w:t>едерации</w:t>
            </w:r>
            <w:bookmarkEnd w:id="1"/>
            <w:r>
              <w:rPr/>
              <w:t>)</w:t>
            </w:r>
            <w:r>
              <w:rPr/>
              <w:t xml:space="preserve">. </w:t>
            </w:r>
          </w:p>
          <w:p w14:paraId="36000000">
            <w:pPr>
              <w:pStyle w:val="Style_5"/>
              <w:numPr>
                <w:ilvl w:val="1"/>
                <w:numId w:val="10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Порядок оплаты указан на </w:t>
            </w:r>
            <w:r>
              <w:rPr/>
              <w:t>Информационной странице</w:t>
            </w:r>
            <w:r>
              <w:rPr/>
              <w:t>.</w:t>
            </w:r>
          </w:p>
          <w:p w14:paraId="37000000">
            <w:pPr>
              <w:pStyle w:val="Style_5"/>
              <w:numPr>
                <w:ilvl w:val="1"/>
                <w:numId w:val="10"/>
              </w:numPr>
              <w:spacing w:after="120" w:before="120"/>
              <w:ind w:hanging="709" w:left="709"/>
              <w:jc w:val="both"/>
              <w:rPr/>
            </w:pPr>
            <w:r>
              <w:rPr/>
              <w:t>Оплата услуг за Заказчика третьими лицами допускается только с письменного согласия Исполнителя</w:t>
            </w:r>
            <w:r>
              <w:rPr/>
              <w:t>.</w:t>
            </w:r>
          </w:p>
          <w:p w14:paraId="38000000">
            <w:pPr>
              <w:pStyle w:val="Style_5"/>
              <w:spacing w:after="120" w:before="120"/>
              <w:ind w:firstLine="0" w:left="709"/>
              <w:jc w:val="both"/>
              <w:rPr/>
            </w:pPr>
          </w:p>
          <w:p w14:paraId="39000000">
            <w:pPr>
              <w:pStyle w:val="Style_5"/>
              <w:numPr>
                <w:ilvl w:val="0"/>
                <w:numId w:val="11"/>
              </w:numPr>
              <w:spacing w:after="120" w:before="120"/>
              <w:ind w:hanging="709" w:left="709"/>
              <w:jc w:val="both"/>
              <w:rPr>
                <w:b w:val="1"/>
              </w:rPr>
            </w:pPr>
            <w:bookmarkStart w:id="2" w:name="_Hlk169870610"/>
            <w:r>
              <w:rPr>
                <w:b w:val="1"/>
              </w:rPr>
              <w:t>УСЛОВИЯ ИСПОЛЬЗОВАНИЯ ИНФОРМАЦИОННЫХ МАТЕРИАЛОВ ИСПОЛНИТЕЛЯ:</w:t>
            </w:r>
          </w:p>
          <w:p w14:paraId="3A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Исполнитель предоставляет Заказчику право использования информационных материалов (включая, но не ограничиваясь следующими материалами: текстовые, графические, аудиовизуальные и иные произведения, подборки материалов и иные объекты авторских и смежных прав, формируемые Исполнителем и предоставляемые Заказчику) на условиях простой неисключительной лицензии.</w:t>
            </w:r>
          </w:p>
          <w:p w14:paraId="3B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Срок лицензии на информационные материалы Исполнителя: бессрочно.</w:t>
            </w:r>
          </w:p>
          <w:p w14:paraId="3C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Территория лицензии на информационные материалы Исполнителя: весь мир.</w:t>
            </w:r>
          </w:p>
          <w:p w14:paraId="3D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Разрешенный способ использования информационных материалов Исполнителя: воспроизведение для личного использования Заказчиком. Передача, копирование и демонстрация информационных материалов третьим лицам без письменного согласия Исполнителя запрещена.</w:t>
            </w:r>
          </w:p>
          <w:p w14:paraId="3E000000">
            <w:pPr>
              <w:spacing w:after="120" w:before="120"/>
              <w:ind/>
              <w:jc w:val="both"/>
              <w:rPr/>
            </w:pPr>
            <w:bookmarkEnd w:id="2"/>
          </w:p>
          <w:p w14:paraId="3F000000">
            <w:pPr>
              <w:numPr>
                <w:ilvl w:val="0"/>
                <w:numId w:val="11"/>
              </w:numPr>
              <w:spacing w:after="120" w:before="120"/>
              <w:ind/>
              <w:jc w:val="both"/>
              <w:rPr>
                <w:b w:val="1"/>
              </w:rPr>
            </w:pPr>
            <w:r>
              <w:rPr>
                <w:b w:val="1"/>
              </w:rPr>
              <w:t xml:space="preserve">ПОРЯДОК </w:t>
            </w:r>
            <w:r>
              <w:rPr>
                <w:b w:val="1"/>
              </w:rPr>
              <w:t xml:space="preserve">СДАЧИ-ПРИЕМКИ </w:t>
            </w:r>
            <w:r>
              <w:rPr>
                <w:b w:val="1"/>
              </w:rPr>
              <w:t>ОКАЗАНН</w:t>
            </w:r>
            <w:r>
              <w:rPr>
                <w:b w:val="1"/>
              </w:rPr>
              <w:t>ЫХ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УСЛУГ:</w:t>
            </w:r>
          </w:p>
          <w:p w14:paraId="40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Услуг</w:t>
            </w:r>
            <w:r>
              <w:rPr/>
              <w:t>и</w:t>
            </w:r>
            <w:r>
              <w:rPr/>
              <w:t xml:space="preserve"> считаются оказанными с момента предоставлению Заказчик</w:t>
            </w:r>
            <w:r>
              <w:rPr/>
              <w:t>у</w:t>
            </w:r>
            <w:r>
              <w:rPr/>
              <w:t xml:space="preserve"> доступа к информационным материалам</w:t>
            </w:r>
            <w:r>
              <w:rPr/>
              <w:t>.</w:t>
            </w:r>
          </w:p>
          <w:p w14:paraId="41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Исполнитель</w:t>
            </w:r>
            <w:r>
              <w:rPr/>
              <w:t xml:space="preserve"> </w:t>
            </w:r>
            <w:r>
              <w:rPr/>
              <w:t xml:space="preserve">в течение 5 (пяти) рабочих дней с даты </w:t>
            </w:r>
            <w:r>
              <w:rPr/>
              <w:t>получения запроса от Заказчика</w:t>
            </w:r>
            <w:r>
              <w:rPr/>
              <w:t xml:space="preserve"> направляет Заказчику Акт приемки услуг</w:t>
            </w:r>
            <w:r>
              <w:rPr/>
              <w:t xml:space="preserve"> по форме, указанной в Приложении № 1 к Договору.</w:t>
            </w:r>
          </w:p>
          <w:p w14:paraId="42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Заказчик в течение 5 (пяти) рабочих дней с даты получения Акта приемки услуг</w:t>
            </w:r>
            <w:r>
              <w:rPr/>
              <w:t xml:space="preserve"> обязан подписать его или предоставить Исполнителю мотивированный отказ от подписания.</w:t>
            </w:r>
          </w:p>
          <w:p w14:paraId="43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Если в течение вышеуказанного срока Акт приемки услуг не будет подписан Заказчиком или не поступит мотивированный отказ от подписания, то услуга считается оказанной в полном объеме и надлежащим образом.</w:t>
            </w:r>
          </w:p>
          <w:p w14:paraId="44000000">
            <w:pPr>
              <w:spacing w:after="120" w:before="120"/>
              <w:ind/>
              <w:jc w:val="both"/>
              <w:rPr/>
            </w:pPr>
          </w:p>
          <w:p w14:paraId="45000000">
            <w:pPr>
              <w:pStyle w:val="Style_5"/>
              <w:numPr>
                <w:ilvl w:val="0"/>
                <w:numId w:val="11"/>
              </w:numPr>
              <w:spacing w:after="120" w:before="120"/>
              <w:ind/>
              <w:rPr>
                <w:b w:val="1"/>
              </w:rPr>
            </w:pPr>
            <w:r>
              <w:rPr>
                <w:b w:val="1"/>
              </w:rPr>
              <w:t>ОТВЕТСТВЕННОСТЬ СТОРОН:</w:t>
            </w:r>
          </w:p>
          <w:p w14:paraId="46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Стороны несут ответственность за неисполнение или ненадлежащее исполнение своих </w:t>
            </w:r>
            <w:r>
              <w:rPr/>
              <w:t>обязательств по Договору в соответствии с действующим законодательством РФ.</w:t>
            </w:r>
          </w:p>
          <w:p w14:paraId="47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Неиспользование Заказчик</w:t>
            </w:r>
            <w:r>
              <w:rPr/>
              <w:t>ом</w:t>
            </w:r>
            <w:r>
              <w:rPr/>
              <w:t xml:space="preserve"> доступа к информационным материалам не является основанием для возврата оплаты оказанной услуги.</w:t>
            </w:r>
          </w:p>
          <w:p w14:paraId="48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Стороны освобождаются от ответственности за частичное или полное неисполнение обязательств по Договору при обстоятельствах, возникших вследствие непреодолимой силы (форс-мажор).</w:t>
            </w:r>
          </w:p>
          <w:p w14:paraId="49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В случае нарушения Заказчиком правил использования информационных материалов, указанных в п. 5.4. Договора Заказчик выплачивает Исполнителю штраф в размере 50</w:t>
            </w:r>
            <w:r>
              <w:rPr/>
              <w:t> </w:t>
            </w:r>
            <w:r>
              <w:rPr/>
              <w:t>000 рублей за один материал (презентацию или видеозапись), суммарный размер штрафа при этом не ограничен общей суммой стоимости услуг Исполнителя по Договору.</w:t>
            </w:r>
          </w:p>
          <w:p w14:paraId="4A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Исполнитель прилагает все возможные усилия для обеспечения нормальной работоспособности сайта Исполнителя, однако не несет ответственности за неисполнение или ненадлежащее исполнение обязательств по Договору, а также за прямые и косвенные убытки Заказчика, включая упущенную выгоду и возможный ущерб, возникший в том числе в результате: </w:t>
            </w:r>
          </w:p>
          <w:p w14:paraId="4B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Неправомерных действий пользователей сети Интернет, направленных на нарушения информационной безопасности или нормального функционирования сайта Исполнителя;</w:t>
            </w:r>
          </w:p>
          <w:p w14:paraId="4C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Отсутствия (невозможности установления, прекращения и прочее) Интернет-соединений между сервером Заказчика и сервером Исполнителя;</w:t>
            </w:r>
          </w:p>
          <w:p w14:paraId="4D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Проведения государственными и муниципальными органами, а также иными организациями мероприятий в рамках оперативно-розыскных мероприятий;</w:t>
            </w:r>
          </w:p>
          <w:p w14:paraId="4E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Установления государственного регулирования (или регулирования иными организациями) хозяйственной деятельности в сети интернет и/или установления указанными субъектами разовых ограничений, затрудняющих или делающих невозможным исполнение Договора; </w:t>
            </w:r>
          </w:p>
          <w:p w14:paraId="4F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Других случаев, связанных с действиями (бездействием) пользователей сети Интернет и/или других субъектов, направленными на ухудшение общей ситуации с использованием сети Интернет и/или компьютерного оборудования, существовавшей на момент заключения Договора. </w:t>
            </w:r>
          </w:p>
          <w:p w14:paraId="50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Исполнитель оставляет за собой право приостанавливать работу сайта Исполнителя для проведения профилактических работ, по возможности в ночное время или выходные дни</w:t>
            </w:r>
            <w:r>
              <w:rPr/>
              <w:t>.</w:t>
            </w:r>
          </w:p>
          <w:p w14:paraId="51000000">
            <w:pPr>
              <w:pStyle w:val="Style_5"/>
              <w:spacing w:after="120" w:before="120"/>
              <w:ind w:firstLine="0" w:left="709"/>
              <w:jc w:val="both"/>
              <w:rPr/>
            </w:pPr>
          </w:p>
          <w:p w14:paraId="52000000">
            <w:pPr>
              <w:pStyle w:val="Style_5"/>
              <w:numPr>
                <w:ilvl w:val="0"/>
                <w:numId w:val="15"/>
              </w:numPr>
              <w:spacing w:after="120" w:before="120"/>
              <w:ind w:hanging="709" w:left="709"/>
              <w:jc w:val="both"/>
              <w:rPr>
                <w:b w:val="1"/>
              </w:rPr>
            </w:pPr>
            <w:r>
              <w:rPr>
                <w:b w:val="1"/>
              </w:rPr>
              <w:t>КОНФИДЕНЦИАЛЬНАЯ ИНФОРМАЦИЯ</w:t>
            </w:r>
            <w:r>
              <w:rPr>
                <w:b w:val="1"/>
              </w:rPr>
              <w:t>:</w:t>
            </w:r>
          </w:p>
          <w:p w14:paraId="53000000">
            <w:pPr>
              <w:numPr>
                <w:ilvl w:val="1"/>
                <w:numId w:val="15"/>
              </w:numPr>
              <w:tabs>
                <w:tab w:leader="none" w:pos="707" w:val="left"/>
              </w:tabs>
              <w:spacing w:after="120" w:before="120"/>
              <w:ind w:hanging="709" w:left="709"/>
              <w:jc w:val="both"/>
              <w:rPr/>
            </w:pPr>
            <w:r>
              <w:rPr/>
              <w:t xml:space="preserve">Стороны обязуются хранить в тайне </w:t>
            </w:r>
            <w:r>
              <w:rPr/>
              <w:t>конфиденциальную</w:t>
            </w:r>
            <w:r>
              <w:rPr/>
              <w:t xml:space="preserve"> информацию и данные, предоставляемые каждой Стороной в связи с исполнением Договора, не раскрывать и не разглашать третьим лицам полностью или частично </w:t>
            </w:r>
            <w:r>
              <w:rPr/>
              <w:t>конфиденциальную</w:t>
            </w:r>
            <w:r>
              <w:rPr/>
              <w:t xml:space="preserve"> информацию без предварительного письменного согласия соответствующей Стороны Договора.</w:t>
            </w:r>
          </w:p>
          <w:p w14:paraId="54000000">
            <w:pPr>
              <w:numPr>
                <w:ilvl w:val="1"/>
                <w:numId w:val="15"/>
              </w:numPr>
              <w:tabs>
                <w:tab w:leader="none" w:pos="707" w:val="left"/>
              </w:tabs>
              <w:spacing w:after="120" w:before="120"/>
              <w:ind w:hanging="709" w:left="709"/>
              <w:jc w:val="both"/>
              <w:rPr/>
            </w:pPr>
            <w:r>
              <w:rPr/>
              <w:t>Заказчик не возражает что Исполнитель имеет право разместить в Интернете на своем сайте</w:t>
            </w:r>
            <w:r>
              <w:rPr/>
              <w:t xml:space="preserve"> и социальных сетях</w:t>
            </w:r>
            <w:r>
              <w:rPr/>
              <w:t>, что он оказывает Заказчику услуг</w:t>
            </w:r>
            <w:r>
              <w:rPr/>
              <w:t>и</w:t>
            </w:r>
            <w:r>
              <w:rPr/>
              <w:t xml:space="preserve"> (или использовать эту информацию в буклетах или брошюрах Исполнителя), информацию о результате оказанн</w:t>
            </w:r>
            <w:r>
              <w:rPr/>
              <w:t>ых</w:t>
            </w:r>
            <w:r>
              <w:rPr/>
              <w:t xml:space="preserve"> </w:t>
            </w:r>
            <w:r>
              <w:rPr/>
              <w:t>услуг</w:t>
            </w:r>
            <w:r>
              <w:rPr/>
              <w:t>, а также что Исполнитель имеет право ссылаться во взаимоотношениях с третьими лицами на факт заключения Договора между Заказчиком и Исполнителем</w:t>
            </w:r>
            <w:r>
              <w:rPr/>
              <w:t>.</w:t>
            </w:r>
          </w:p>
          <w:p w14:paraId="55000000">
            <w:pPr>
              <w:numPr>
                <w:ilvl w:val="1"/>
                <w:numId w:val="15"/>
              </w:numPr>
              <w:tabs>
                <w:tab w:leader="none" w:pos="707" w:val="left"/>
              </w:tabs>
              <w:spacing w:after="120" w:before="120"/>
              <w:ind w:hanging="709" w:left="709"/>
              <w:jc w:val="both"/>
              <w:rPr/>
            </w:pPr>
            <w:r>
              <w:rPr/>
              <w:t>Обяз</w:t>
            </w:r>
            <w:r>
              <w:rPr/>
              <w:t>ательства конфиденциальности, возложенные на Исполнителя Договором, не распространяются на общедоступную информацию, а также на информацию, предоставляемую уполномоченным государственным органам на основании их законных требований.</w:t>
            </w:r>
          </w:p>
          <w:p w14:paraId="56000000">
            <w:pPr>
              <w:tabs>
                <w:tab w:leader="none" w:pos="707" w:val="left"/>
              </w:tabs>
              <w:spacing w:after="120" w:before="120"/>
              <w:ind w:firstLine="0" w:left="709"/>
              <w:jc w:val="both"/>
              <w:rPr/>
            </w:pPr>
          </w:p>
          <w:p w14:paraId="57000000">
            <w:pPr>
              <w:pStyle w:val="Style_5"/>
              <w:numPr>
                <w:ilvl w:val="0"/>
                <w:numId w:val="15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>ЗАКЛЮЧИТЕЛЬНЫЕ ПОЛОЖЕНИЯ:</w:t>
            </w:r>
          </w:p>
          <w:p w14:paraId="58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Договор действует до полного исполнения </w:t>
            </w:r>
            <w:r>
              <w:rPr/>
              <w:t>С</w:t>
            </w:r>
            <w:r>
              <w:rPr/>
              <w:t>торонами принятых на себя обязательств.</w:t>
            </w:r>
          </w:p>
          <w:p w14:paraId="59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В случае возникновения между Сторонами Договора споров или разногласий, вытекающих из Договора или связанных с ним, Стороны примут все меры к разрешению их путем переговоров между собой. </w:t>
            </w:r>
          </w:p>
          <w:p w14:paraId="5A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>Договор и другие письменные документы, подписанные Сторонами и переданные по электронной почте по адресам, указанным реквизитах Сторон, через систему электронного документооборота имеют юридическую силу.</w:t>
            </w:r>
          </w:p>
          <w:p w14:paraId="5B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>Заключая Договор Заказчик дает Исполнителю согласие, в том числе на</w:t>
            </w:r>
            <w:r>
              <w:rPr/>
      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своих персональных данных, в том числе с использованием средств автоматизации, в следующих целях: обеспечения исполнения действующих нормативных и ненормативных правовых актов,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анализа интересов </w:t>
            </w:r>
            <w:r>
              <w:rPr/>
              <w:t>Заказчика</w:t>
            </w:r>
            <w:r>
              <w:rPr/>
              <w:t xml:space="preserve">, проведения его опросов; предоставления </w:t>
            </w:r>
            <w:r>
              <w:rPr/>
              <w:t>Заказчику</w:t>
            </w:r>
            <w:r>
              <w:rPr/>
              <w:t xml:space="preserve"> информации необходимой для участия в мероприятии; осуществление аудио- и видеозаписи мероприятий, последующее хранение и использование данных для маркетинговых целей; последующее хранение полученных данных в течение срока, установленного локальными актами </w:t>
            </w:r>
            <w:r>
              <w:rPr/>
              <w:t>Исполнителя</w:t>
            </w:r>
            <w:r>
              <w:rPr/>
              <w:t xml:space="preserve">; получение и передача данных, необходимых для учета посещаемости мероприятий; размещение сайте </w:t>
            </w:r>
            <w:r>
              <w:rPr/>
              <w:t>Исполнителя</w:t>
            </w:r>
            <w:r>
              <w:rPr/>
              <w:t xml:space="preserve"> сведений об участии </w:t>
            </w:r>
            <w:r>
              <w:rPr/>
              <w:t>Заказчика</w:t>
            </w:r>
            <w:r>
              <w:rPr/>
              <w:t xml:space="preserve"> в мероприятиях, проводимых </w:t>
            </w:r>
            <w:r>
              <w:rPr/>
              <w:t>Исполнителем</w:t>
            </w:r>
            <w:r>
              <w:rPr/>
              <w:t xml:space="preserve"> (включая фото- и видеоизображение); обеспечение информирования </w:t>
            </w:r>
            <w:r>
              <w:rPr/>
              <w:t>Заказчика</w:t>
            </w:r>
            <w:r>
              <w:rPr/>
              <w:t xml:space="preserve"> о проводимых </w:t>
            </w:r>
            <w:r>
              <w:rPr/>
              <w:t>Исполнителем</w:t>
            </w:r>
            <w:r>
              <w:rPr/>
              <w:t>.</w:t>
            </w:r>
          </w:p>
          <w:p w14:paraId="5C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 xml:space="preserve">В перечень персональных данных </w:t>
            </w:r>
            <w:r>
              <w:rPr/>
              <w:t>Заказчика</w:t>
            </w:r>
            <w:r>
              <w:rPr/>
              <w:t xml:space="preserve">, обрабатываемых </w:t>
            </w:r>
            <w:r>
              <w:rPr/>
              <w:t>Исполнителем</w:t>
            </w:r>
            <w:r>
              <w:rPr/>
              <w:t xml:space="preserve"> в указанных целях включаются следующие персональные данные: фамилия, имя, отчество, номера телефонов (мобильный), адрес электронной почты, личные фотографии, фото- и видеоизображение, (голос, внешний облик), место работы, должность, сведения об участии в мероприятиях, проводимых </w:t>
            </w:r>
            <w:r>
              <w:rPr/>
              <w:t>Исполнителем</w:t>
            </w:r>
            <w:r>
              <w:rPr/>
              <w:t xml:space="preserve">, о результатах такого участия, а также иные данные, предоставляемые </w:t>
            </w:r>
            <w:r>
              <w:rPr/>
              <w:t>Исполнителю</w:t>
            </w:r>
            <w:r>
              <w:rPr/>
              <w:t xml:space="preserve"> в ходе или в связи с участием в мероприятии.</w:t>
            </w:r>
          </w:p>
          <w:p w14:paraId="5D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 xml:space="preserve">Согласие </w:t>
            </w:r>
            <w:r>
              <w:rPr/>
              <w:t>Заказчика</w:t>
            </w:r>
            <w:r>
              <w:rPr/>
              <w:t xml:space="preserve"> на обработку персональных данных действует со дня подписания согласия, и истекает спустя 5 (пять) лет с момента проведения мероприятия, за исключением случаев обработки таких данных в целях, статистического, бухгалтерского учета и отчетности, срок обработки которых составляет 75 (семьдесят пять) лет после переведения мероприятия. </w:t>
            </w:r>
          </w:p>
          <w:p w14:paraId="5E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 xml:space="preserve">Согласие </w:t>
            </w:r>
            <w:r>
              <w:rPr/>
              <w:t>Заказчика</w:t>
            </w:r>
            <w:r>
              <w:rPr/>
              <w:t xml:space="preserve"> на обработку персональных данных может быть отозвано </w:t>
            </w:r>
            <w:r>
              <w:rPr/>
              <w:t>Заказчиком</w:t>
            </w:r>
            <w:r>
              <w:rPr/>
              <w:t xml:space="preserve"> путем направления уведомления на электронный адрес </w:t>
            </w:r>
            <w:r>
              <w:rPr/>
              <w:t>Исполнителя</w:t>
            </w:r>
            <w:r>
              <w:rPr/>
              <w:t xml:space="preserve">: </w:t>
            </w:r>
            <w:r>
              <w:rPr>
                <w:rStyle w:val="Style_6_ch"/>
              </w:rPr>
              <w:fldChar w:fldCharType="begin"/>
            </w:r>
            <w:r>
              <w:rPr>
                <w:rStyle w:val="Style_6_ch"/>
              </w:rPr>
              <w:instrText>HYPERLINK "mailto:info@optiklass.ru"</w:instrText>
            </w:r>
            <w:r>
              <w:rPr>
                <w:rStyle w:val="Style_6_ch"/>
              </w:rPr>
              <w:fldChar w:fldCharType="separate"/>
            </w:r>
            <w:r>
              <w:rPr>
                <w:rStyle w:val="Style_6_ch"/>
              </w:rPr>
              <w:t>info@optiklass.ru</w:t>
            </w:r>
            <w:r>
              <w:rPr>
                <w:rStyle w:val="Style_6_ch"/>
              </w:rPr>
              <w:fldChar w:fldCharType="end"/>
            </w:r>
          </w:p>
          <w:p w14:paraId="5F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>Исполнитель</w:t>
            </w:r>
            <w:r>
              <w:rPr/>
              <w:t xml:space="preserve">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 </w:t>
            </w:r>
          </w:p>
          <w:p w14:paraId="60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>Заказчик</w:t>
            </w:r>
            <w:r>
              <w:rPr/>
              <w:t xml:space="preserve"> дает согласие </w:t>
            </w:r>
            <w:r>
              <w:rPr/>
              <w:t>Исполнителю</w:t>
            </w:r>
            <w:r>
              <w:rPr/>
              <w:t xml:space="preserve"> на использование своего изображения по смыслу статьи 152.1 Гражданского кодекса Российской Федерации в маркетинговых материалах </w:t>
            </w:r>
            <w:r>
              <w:rPr/>
              <w:t>Исполнителя</w:t>
            </w:r>
            <w:r>
              <w:rPr/>
              <w:t>.</w:t>
            </w:r>
          </w:p>
          <w:p w14:paraId="61000000">
            <w:pPr>
              <w:pStyle w:val="Style_5"/>
              <w:numPr>
                <w:ilvl w:val="0"/>
                <w:numId w:val="15"/>
              </w:numPr>
              <w:ind w:firstLine="0" w:left="0"/>
              <w:rPr>
                <w:b w:val="1"/>
              </w:rPr>
            </w:pP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 xml:space="preserve">АДРЕСА И БАНКОВСКИЕ РЕКВИЗИТЫ </w:t>
            </w:r>
            <w:r>
              <w:rPr>
                <w:b w:val="1"/>
              </w:rPr>
              <w:t>ИСПОЛНИТЕЛЯ</w:t>
            </w:r>
            <w:r>
              <w:rPr>
                <w:b w:val="1"/>
              </w:rPr>
              <w:t>:</w:t>
            </w:r>
          </w:p>
          <w:p w14:paraId="62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Частное учреждение дополнительного профессионального образования «Институт повышения квалификации и профессиональной переподготовки «Опти-класс»</w:t>
            </w:r>
          </w:p>
          <w:p w14:paraId="63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ИНН 7723446689</w:t>
            </w:r>
          </w:p>
          <w:p w14:paraId="64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КПП 772601001</w:t>
            </w:r>
          </w:p>
          <w:p w14:paraId="65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ОГРН 1167700056920</w:t>
            </w:r>
          </w:p>
          <w:p w14:paraId="66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р/сч № 40703810500000001349</w:t>
            </w:r>
          </w:p>
          <w:p w14:paraId="67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в ПАО «Промсвязьбанк», г. Москва</w:t>
            </w:r>
          </w:p>
          <w:p w14:paraId="68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 xml:space="preserve">к/с 30101810400000000555 </w:t>
            </w:r>
          </w:p>
          <w:p w14:paraId="69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БИК: 044525555</w:t>
            </w:r>
          </w:p>
          <w:p w14:paraId="6A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 xml:space="preserve">адрес: 115191, г. Москва, вн.тер.г. муниципальный округ Донской, пер. </w:t>
            </w:r>
            <w:r>
              <w:rPr/>
              <w:t>Духовской, д. 17, стр. 10, помещ. 17</w:t>
            </w:r>
          </w:p>
          <w:p w14:paraId="6B000000">
            <w:pPr>
              <w:pStyle w:val="Style_5"/>
              <w:spacing w:after="120" w:before="120"/>
              <w:ind w:firstLine="0" w:left="565"/>
              <w:rPr/>
            </w:pPr>
            <w:r>
              <w:rPr/>
              <w:t>почтовый адрес: 115191, г. Москва, вн.тер.г. муниципальный округ Донской, пер. Духовской, д. 17, стр. 10, офис 28</w:t>
            </w:r>
          </w:p>
          <w:p w14:paraId="6C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 xml:space="preserve">e-mail: </w:t>
            </w:r>
            <w:r>
              <w:rPr>
                <w:rStyle w:val="Style_6_ch"/>
              </w:rPr>
              <w:fldChar w:fldCharType="begin"/>
            </w:r>
            <w:r>
              <w:rPr>
                <w:rStyle w:val="Style_6_ch"/>
              </w:rPr>
              <w:instrText>HYPERLINK "mailto:info@optiklass.ru"</w:instrText>
            </w:r>
            <w:r>
              <w:rPr>
                <w:rStyle w:val="Style_6_ch"/>
              </w:rPr>
              <w:fldChar w:fldCharType="separate"/>
            </w:r>
            <w:r>
              <w:rPr>
                <w:rStyle w:val="Style_6_ch"/>
              </w:rPr>
              <w:t>info@optiklass.ru</w:t>
            </w:r>
            <w:r>
              <w:rPr>
                <w:rStyle w:val="Style_6_ch"/>
              </w:rPr>
              <w:fldChar w:fldCharType="end"/>
            </w:r>
          </w:p>
          <w:p w14:paraId="6D000000">
            <w:pPr>
              <w:pStyle w:val="Style_5"/>
              <w:spacing w:after="120" w:before="120"/>
              <w:ind w:firstLine="0" w:left="576"/>
              <w:jc w:val="both"/>
              <w:rPr/>
            </w:pPr>
            <w:r>
              <w:rPr/>
              <w:t>тел</w:t>
            </w:r>
            <w:r>
              <w:rPr/>
              <w:t>.: +7 499 938 44 32</w:t>
            </w:r>
          </w:p>
        </w:tc>
      </w:tr>
    </w:tbl>
    <w:p w14:paraId="6E000000">
      <w:pPr>
        <w:sectPr>
          <w:footerReference r:id="rId2" w:type="default"/>
          <w:pgSz w:h="16838" w:orient="portrait" w:w="11906"/>
          <w:pgMar w:bottom="284" w:footer="708" w:gutter="0" w:header="708" w:left="1701" w:right="850" w:top="1134"/>
        </w:sectPr>
      </w:pPr>
    </w:p>
    <w:p w14:paraId="6F000000">
      <w:pPr>
        <w:ind/>
        <w:jc w:val="right"/>
        <w:rPr/>
      </w:pPr>
      <w:r>
        <w:rPr/>
        <w:t>Приложение № 1</w:t>
      </w:r>
    </w:p>
    <w:p w14:paraId="70000000">
      <w:pPr>
        <w:ind/>
        <w:jc w:val="right"/>
        <w:rPr/>
      </w:pPr>
      <w:r>
        <w:rPr/>
        <w:t>к договору на информационно-консультационные услуги</w:t>
      </w:r>
    </w:p>
    <w:p w14:paraId="71000000">
      <w:pPr>
        <w:ind/>
        <w:jc w:val="right"/>
        <w:rPr/>
      </w:pPr>
    </w:p>
    <w:p w14:paraId="72000000">
      <w:pPr>
        <w:ind/>
        <w:jc w:val="center"/>
        <w:rPr>
          <w:b w:val="1"/>
        </w:rPr>
      </w:pPr>
    </w:p>
    <w:p w14:paraId="73000000">
      <w:pPr>
        <w:ind/>
        <w:jc w:val="center"/>
        <w:rPr>
          <w:b w:val="1"/>
        </w:rPr>
      </w:pPr>
    </w:p>
    <w:p w14:paraId="74000000">
      <w:pPr>
        <w:ind/>
        <w:jc w:val="center"/>
        <w:rPr>
          <w:b w:val="1"/>
        </w:rPr>
      </w:pPr>
      <w:r>
        <w:rPr>
          <w:b w:val="1"/>
        </w:rPr>
        <w:t>АКТ ПРИЕМКИ УСЛУГ</w:t>
      </w:r>
    </w:p>
    <w:p w14:paraId="75000000">
      <w:pPr>
        <w:ind/>
        <w:jc w:val="center"/>
        <w:rPr>
          <w:b w:val="1"/>
        </w:rPr>
      </w:pPr>
      <w:r>
        <w:rPr>
          <w:b w:val="1"/>
        </w:rPr>
        <w:t>от ________._______._____</w:t>
      </w:r>
    </w:p>
    <w:p w14:paraId="76000000">
      <w:pPr>
        <w:ind/>
        <w:jc w:val="center"/>
        <w:rPr>
          <w:b w:val="1"/>
        </w:rPr>
      </w:pPr>
      <w:r>
        <w:rPr>
          <w:b w:val="1"/>
        </w:rPr>
        <w:t xml:space="preserve">к договору на информационно-консультационные услуги </w:t>
      </w:r>
    </w:p>
    <w:p w14:paraId="77000000">
      <w:pPr>
        <w:ind/>
        <w:jc w:val="center"/>
        <w:rPr>
          <w:b w:val="1"/>
        </w:rPr>
      </w:pPr>
      <w:r>
        <w:rPr>
          <w:b w:val="1"/>
        </w:rPr>
        <w:t>№ _______ от ____._____._____</w:t>
      </w:r>
    </w:p>
    <w:p w14:paraId="78000000">
      <w:pPr>
        <w:ind/>
        <w:jc w:val="right"/>
        <w:rPr/>
      </w:pPr>
    </w:p>
    <w:p w14:paraId="79000000">
      <w:pPr>
        <w:pStyle w:val="Style_4"/>
        <w:ind/>
        <w:jc w:val="both"/>
        <w:rPr/>
      </w:pPr>
      <w:r>
        <w:rPr>
          <w:b w:val="1"/>
        </w:rPr>
        <w:t>Частное учреждение дополнительного профессионального образования «Институт повышения квалификации и профессиональной переподготовки «Опти-класс»</w:t>
      </w:r>
      <w:r>
        <w:rPr/>
        <w:t>, в лице директора Шевич Ирины Александровны, действующего на основании Устава, именуемый в дальнейшем «Исполнитель», с одной стороны</w:t>
      </w:r>
    </w:p>
    <w:p w14:paraId="7A000000">
      <w:pPr>
        <w:ind/>
        <w:jc w:val="both"/>
        <w:rPr/>
      </w:pPr>
      <w:r>
        <w:rPr/>
        <w:t xml:space="preserve">и </w:t>
      </w:r>
      <w:r>
        <w:rPr>
          <w:b w:val="1"/>
        </w:rPr>
        <w:t>___________________________</w:t>
      </w:r>
      <w:r>
        <w:rPr>
          <w:b w:val="1"/>
        </w:rPr>
        <w:t>_</w:t>
      </w:r>
      <w:r>
        <w:rPr>
          <w:b w:val="1"/>
        </w:rPr>
        <w:t>_______________________________________________</w:t>
      </w:r>
      <w:r>
        <w:rPr/>
        <w:t>, именуем_____ в дальнейшем «Заказчик», с другой стороны, вместе именуемые «Стороны», а каждый по отдельности – «Сторона», подписали Акт приёмки услуг о нижеследующем:</w:t>
      </w:r>
    </w:p>
    <w:p w14:paraId="7B000000">
      <w:pPr>
        <w:ind/>
        <w:jc w:val="both"/>
        <w:rPr/>
      </w:pPr>
    </w:p>
    <w:p w14:paraId="7C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 xml:space="preserve">Исполнитель оказал в срок услуги по проведению информационно-консультационных услуг </w:t>
      </w:r>
      <w:r>
        <w:rPr/>
        <w:t>по предоставлению доступа к информационным материалам по теме: _____________________________________________________</w:t>
      </w:r>
      <w:r>
        <w:rPr/>
        <w:t>.</w:t>
      </w:r>
    </w:p>
    <w:p w14:paraId="7D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>Стоимость услуг составила __________________ (_______________________) рублей 00 копеек, НДС не облагается на основании главы 26.2 Налогового кодекса Российской Федерации. Оплата произведена в полном объеме.</w:t>
      </w:r>
    </w:p>
    <w:p w14:paraId="7E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 xml:space="preserve">Заказчик не имеет претензий к </w:t>
      </w:r>
      <w:r>
        <w:rPr/>
        <w:t>Исполнителю</w:t>
      </w:r>
      <w:r>
        <w:rPr/>
        <w:t xml:space="preserve"> по качеству и объему оказанных услуг.</w:t>
      </w:r>
    </w:p>
    <w:p w14:paraId="7F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>Акт приемки услуг составлен в 2 (двух) экземплярах по одному для каждой из Сторон.</w:t>
      </w:r>
    </w:p>
    <w:p w14:paraId="80000000">
      <w:pPr>
        <w:spacing w:after="120" w:before="120"/>
        <w:ind w:firstLine="0" w:left="709"/>
        <w:jc w:val="both"/>
        <w:rPr/>
      </w:pPr>
    </w:p>
    <w:p w14:paraId="81000000">
      <w:pPr>
        <w:spacing w:after="120" w:before="120"/>
        <w:ind/>
        <w:jc w:val="center"/>
        <w:rPr/>
      </w:pPr>
      <w:r>
        <w:rPr/>
        <w:t>Подписи:</w:t>
      </w:r>
    </w:p>
    <w:tbl>
      <w:tblPr>
        <w:tblStyle w:val="Style_2"/>
        <w:tblInd w:type="dxa" w:w="0"/>
        <w:tblLayout w:type="fixed"/>
      </w:tblPr>
      <w:tblGrid>
        <w:gridCol w:w="4785"/>
        <w:gridCol w:w="4786"/>
      </w:tblGrid>
      <w:tr>
        <w:tc>
          <w:tcPr>
            <w:tcW w:type="dxa" w:w="4785"/>
            <w:shd w:fill="auto" w:val="clear"/>
          </w:tcPr>
          <w:p w14:paraId="82000000">
            <w:pPr>
              <w:spacing w:after="120" w:before="120"/>
              <w:ind/>
              <w:jc w:val="both"/>
              <w:rPr/>
            </w:pPr>
            <w:r>
              <w:rPr/>
              <w:t>Заказчик:</w:t>
            </w:r>
          </w:p>
          <w:p w14:paraId="83000000">
            <w:pPr>
              <w:spacing w:after="120" w:before="120"/>
              <w:ind/>
              <w:jc w:val="both"/>
              <w:rPr/>
            </w:pPr>
          </w:p>
          <w:p w14:paraId="84000000">
            <w:pPr>
              <w:spacing w:after="120" w:before="120"/>
              <w:ind/>
              <w:jc w:val="both"/>
              <w:rPr/>
            </w:pPr>
            <w:r>
              <w:rPr/>
              <w:t>_________________</w:t>
            </w:r>
          </w:p>
          <w:p w14:paraId="85000000">
            <w:pPr>
              <w:spacing w:after="120" w:before="120"/>
              <w:ind/>
              <w:jc w:val="both"/>
              <w:rPr/>
            </w:pPr>
          </w:p>
          <w:p w14:paraId="86000000">
            <w:pPr>
              <w:spacing w:after="120" w:before="120"/>
              <w:ind/>
              <w:jc w:val="both"/>
              <w:rPr/>
            </w:pPr>
            <w:r>
              <w:rPr/>
              <w:t>___________________/___________/</w:t>
            </w:r>
          </w:p>
        </w:tc>
        <w:tc>
          <w:tcPr>
            <w:tcW w:type="dxa" w:w="4786"/>
            <w:shd w:fill="auto" w:val="clear"/>
          </w:tcPr>
          <w:p w14:paraId="87000000">
            <w:pPr>
              <w:spacing w:after="120" w:before="120"/>
              <w:ind/>
              <w:jc w:val="both"/>
              <w:rPr/>
            </w:pPr>
            <w:r>
              <w:rPr/>
              <w:t>от Исполнителя:</w:t>
            </w:r>
          </w:p>
          <w:p w14:paraId="88000000">
            <w:pPr>
              <w:spacing w:after="120" w:before="120"/>
              <w:ind/>
              <w:jc w:val="both"/>
              <w:rPr/>
            </w:pPr>
          </w:p>
          <w:p w14:paraId="89000000">
            <w:pPr>
              <w:spacing w:after="120" w:before="120"/>
              <w:ind/>
              <w:jc w:val="both"/>
              <w:rPr/>
            </w:pPr>
            <w:r>
              <w:rPr/>
              <w:t>Директор</w:t>
            </w:r>
          </w:p>
          <w:p w14:paraId="8A000000">
            <w:pPr>
              <w:spacing w:after="120" w:before="120"/>
              <w:ind/>
              <w:jc w:val="both"/>
              <w:rPr/>
            </w:pPr>
          </w:p>
          <w:p w14:paraId="8B000000">
            <w:pPr>
              <w:spacing w:after="120" w:before="120"/>
              <w:ind/>
              <w:jc w:val="both"/>
              <w:rPr/>
            </w:pPr>
            <w:r>
              <w:rPr/>
              <w:t>__________________________/Шевич И.А./</w:t>
            </w:r>
          </w:p>
        </w:tc>
      </w:tr>
    </w:tbl>
    <w:p w14:paraId="8C000000">
      <w:pPr>
        <w:spacing w:after="120" w:before="120"/>
        <w:ind/>
        <w:jc w:val="both"/>
        <w:rPr>
          <w:sz w:val="22"/>
        </w:rPr>
      </w:pPr>
    </w:p>
    <w:p w14:paraId="8D000000">
      <w:pPr>
        <w:spacing w:after="120" w:before="120"/>
        <w:ind/>
        <w:jc w:val="both"/>
        <w:rPr>
          <w:sz w:val="22"/>
        </w:rPr>
      </w:pPr>
    </w:p>
    <w:p w14:paraId="8E000000">
      <w:pPr>
        <w:spacing w:after="120" w:before="120"/>
        <w:ind/>
        <w:jc w:val="both"/>
        <w:rPr>
          <w:sz w:val="22"/>
        </w:rPr>
      </w:pPr>
    </w:p>
    <w:p w14:paraId="8F000000">
      <w:pPr>
        <w:rPr/>
      </w:pPr>
    </w:p>
    <w:p w14:paraId="90000000">
      <w:pPr>
        <w:spacing w:after="120" w:before="120"/>
        <w:ind/>
        <w:jc w:val="both"/>
        <w:rPr/>
      </w:pPr>
    </w:p>
    <w:sectPr>
      <w:footerReference r:id="rId1" w:type="default"/>
      <w:pgSz w:h="16838" w:orient="portrait" w:w="11906"/>
      <w:pgMar w:bottom="993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tabs>
        <w:tab w:leader="none" w:pos="4550" w:val="center"/>
        <w:tab w:leader="none" w:pos="5818" w:val="left"/>
      </w:tabs>
      <w:ind w:right="260"/>
      <w:jc w:val="right"/>
      <w:rPr>
        <w:color w:val="071320"/>
        <w:sz w:val="16"/>
      </w:rPr>
    </w:pPr>
    <w:r>
      <w:rPr>
        <w:spacing w:val="60"/>
        <w:sz w:val="16"/>
      </w:rPr>
      <w:t>Страница</w:t>
    </w:r>
    <w:r>
      <w:rPr>
        <w:color w:val="2C7FCE"/>
        <w:sz w:val="16"/>
      </w:rPr>
      <w:t xml:space="preserve">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 xml:space="preserve">PAGE 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 xml:space="preserve"> </w:t>
    </w:r>
    <w:r>
      <w:rPr>
        <w:color w:val="0A1D30"/>
        <w:sz w:val="16"/>
      </w:rPr>
      <w:fldChar w:fldCharType="end"/>
    </w:r>
    <w:r>
      <w:rPr>
        <w:color w:val="0A1D30"/>
        <w:sz w:val="16"/>
      </w:rPr>
      <w:t xml:space="preserve"> |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>NUMPAGES \* Arabic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>7</w:t>
    </w:r>
    <w:r>
      <w:rPr>
        <w:color w:val="0A1D30"/>
        <w:sz w:val="16"/>
      </w:rPr>
      <w:fldChar w:fldCharType="end"/>
    </w: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tabs>
        <w:tab w:leader="none" w:pos="4550" w:val="center"/>
        <w:tab w:leader="none" w:pos="5818" w:val="left"/>
      </w:tabs>
      <w:ind w:right="260"/>
      <w:jc w:val="right"/>
      <w:rPr>
        <w:color w:val="071320"/>
        <w:sz w:val="16"/>
      </w:rPr>
    </w:pPr>
    <w:r>
      <w:rPr>
        <w:spacing w:val="60"/>
        <w:sz w:val="16"/>
      </w:rPr>
      <w:t>Страница</w:t>
    </w:r>
    <w:r>
      <w:rPr>
        <w:color w:val="2C7FCE"/>
        <w:sz w:val="16"/>
      </w:rPr>
      <w:t xml:space="preserve">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 xml:space="preserve">PAGE 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 xml:space="preserve"> </w:t>
    </w:r>
    <w:r>
      <w:rPr>
        <w:color w:val="0A1D30"/>
        <w:sz w:val="16"/>
      </w:rPr>
      <w:fldChar w:fldCharType="end"/>
    </w:r>
    <w:r>
      <w:rPr>
        <w:color w:val="0A1D30"/>
        <w:sz w:val="16"/>
      </w:rPr>
      <w:t xml:space="preserve"> |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>NUMPAGES \* Arabic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>7</w:t>
    </w:r>
    <w:r>
      <w:rPr>
        <w:color w:val="0A1D30"/>
        <w:sz w:val="16"/>
      </w:rPr>
      <w:fldChar w:fldCharType="end"/>
    </w:r>
  </w:p>
  <w:p w14:paraId="04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540" w:left="90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abstractNum w:abstractNumId="1">
    <w:lvl w:ilvl="0">
      <w:start w:val="1"/>
      <w:numFmt w:val="decimal"/>
      <w:lvlText w:val="3.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2"/>
      <w:numFmt w:val="decimal"/>
      <w:lvlText w:val="3.%2."/>
      <w:lvlJc w:val="left"/>
      <w:pPr>
        <w:ind w:hanging="360" w:left="720"/>
      </w:pPr>
    </w:lvl>
    <w:lvl w:ilvl="2">
      <w:start w:val="2"/>
      <w:numFmt w:val="decimal"/>
      <w:lvlText w:val="3.2.%3."/>
      <w:lvlJc w:val="left"/>
      <w:pPr>
        <w:ind w:hanging="360" w:left="36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3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4"/>
      <w:numFmt w:val="decimal"/>
      <w:lvlText w:val="%1."/>
      <w:lvlJc w:val="left"/>
      <w:pPr>
        <w:ind w:hanging="360" w:left="360"/>
      </w:pPr>
    </w:lvl>
    <w:lvl w:ilvl="1">
      <w:start w:val="2"/>
      <w:numFmt w:val="decimal"/>
      <w:lvlText w:val="3.%2."/>
      <w:lvlJc w:val="left"/>
      <w:pPr>
        <w:ind w:hanging="360" w:left="720"/>
      </w:pPr>
    </w:lvl>
    <w:lvl w:ilvl="2">
      <w:start w:val="1"/>
      <w:numFmt w:val="decimal"/>
      <w:lvlText w:val="3.2.%3."/>
      <w:lvlJc w:val="left"/>
      <w:pPr>
        <w:ind w:hanging="360" w:left="36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5">
    <w:lvl w:ilvl="0">
      <w:start w:val="1"/>
      <w:numFmt w:val="decimal"/>
      <w:lvlText w:val="4.%1."/>
      <w:lvlJc w:val="left"/>
      <w:pPr>
        <w:ind w:hanging="360" w:left="720"/>
      </w:pPr>
      <w:rPr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3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5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7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lvl w:ilvl="0">
      <w:start w:val="6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"/>
      <w:lvlJc w:val="left"/>
      <w:pPr>
        <w:ind w:hanging="360" w:left="720"/>
      </w:pPr>
    </w:lvl>
    <w:lvl w:ilvl="2">
      <w:start w:val="1"/>
      <w:numFmt w:val="decimal"/>
      <w:lvlText w:val="%1.%2.%3"/>
      <w:lvlJc w:val="left"/>
      <w:pPr>
        <w:ind w:hanging="720" w:left="1080"/>
      </w:pPr>
    </w:lvl>
    <w:lvl w:ilvl="3">
      <w:start w:val="1"/>
      <w:numFmt w:val="decimal"/>
      <w:lvlText w:val="%1.%2.%3.%4"/>
      <w:lvlJc w:val="left"/>
      <w:pPr>
        <w:ind w:hanging="720" w:left="1080"/>
      </w:pPr>
    </w:lvl>
    <w:lvl w:ilvl="4">
      <w:start w:val="1"/>
      <w:numFmt w:val="decimal"/>
      <w:lvlText w:val="%1.%2.%3.%4.%5"/>
      <w:lvlJc w:val="left"/>
      <w:pPr>
        <w:ind w:hanging="1080" w:left="1440"/>
      </w:pPr>
    </w:lvl>
    <w:lvl w:ilvl="5">
      <w:start w:val="1"/>
      <w:numFmt w:val="decimal"/>
      <w:lvlText w:val="%1.%2.%3.%4.%5.%6"/>
      <w:lvlJc w:val="left"/>
      <w:pPr>
        <w:ind w:hanging="1080" w:left="1440"/>
      </w:pPr>
    </w:lvl>
    <w:lvl w:ilvl="6">
      <w:start w:val="1"/>
      <w:numFmt w:val="decimal"/>
      <w:lvlText w:val="%1.%2.%3.%4.%5.%6.%7"/>
      <w:lvlJc w:val="left"/>
      <w:pPr>
        <w:ind w:hanging="1440" w:left="1800"/>
      </w:pPr>
    </w:lvl>
    <w:lvl w:ilvl="7">
      <w:start w:val="1"/>
      <w:numFmt w:val="decimal"/>
      <w:lvlText w:val="%1.%2.%3.%4.%5.%6.%7.%8"/>
      <w:lvlJc w:val="left"/>
      <w:pPr>
        <w:ind w:hanging="1440" w:left="1800"/>
      </w:pPr>
    </w:lvl>
    <w:lvl w:ilvl="8">
      <w:start w:val="1"/>
      <w:numFmt w:val="decimal"/>
      <w:lvlText w:val="%1.%2.%3.%4.%5.%6.%7.%8.%9"/>
      <w:lvlJc w:val="left"/>
      <w:pPr>
        <w:ind w:hanging="1800" w:left="2160"/>
      </w:pPr>
    </w:lvl>
  </w:abstractNum>
  <w:abstractNum w:abstractNumId="9">
    <w:lvl w:ilvl="0">
      <w:start w:val="4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6.%2."/>
      <w:lvlJc w:val="left"/>
      <w:pPr>
        <w:ind w:hanging="360" w:left="1069"/>
      </w:pPr>
    </w:lvl>
    <w:lvl w:ilvl="2">
      <w:start w:val="1"/>
      <w:numFmt w:val="decimal"/>
      <w:lvlText w:val="%1.%2.%3."/>
      <w:lvlJc w:val="left"/>
      <w:pPr>
        <w:ind w:hanging="720" w:left="2138"/>
      </w:pPr>
    </w:lvl>
    <w:lvl w:ilvl="3">
      <w:start w:val="1"/>
      <w:numFmt w:val="decimal"/>
      <w:lvlText w:val="%1.%2.%3.%4."/>
      <w:lvlJc w:val="left"/>
      <w:pPr>
        <w:ind w:hanging="720" w:left="2847"/>
      </w:pPr>
    </w:lvl>
    <w:lvl w:ilvl="4">
      <w:start w:val="1"/>
      <w:numFmt w:val="decimal"/>
      <w:lvlText w:val="%1.%2.%3.%4.%5."/>
      <w:lvlJc w:val="left"/>
      <w:pPr>
        <w:ind w:hanging="1080" w:left="3916"/>
      </w:pPr>
    </w:lvl>
    <w:lvl w:ilvl="5">
      <w:start w:val="1"/>
      <w:numFmt w:val="decimal"/>
      <w:lvlText w:val="%1.%2.%3.%4.%5.%6."/>
      <w:lvlJc w:val="left"/>
      <w:pPr>
        <w:ind w:hanging="1080" w:left="4625"/>
      </w:pPr>
    </w:lvl>
    <w:lvl w:ilvl="6">
      <w:start w:val="1"/>
      <w:numFmt w:val="decimal"/>
      <w:lvlText w:val="%1.%2.%3.%4.%5.%6.%7."/>
      <w:lvlJc w:val="left"/>
      <w:pPr>
        <w:ind w:hanging="1440" w:left="5694"/>
      </w:pPr>
    </w:lvl>
    <w:lvl w:ilvl="7">
      <w:start w:val="1"/>
      <w:numFmt w:val="decimal"/>
      <w:lvlText w:val="%1.%2.%3.%4.%5.%6.%7.%8."/>
      <w:lvlJc w:val="left"/>
      <w:pPr>
        <w:ind w:hanging="1440" w:left="6403"/>
      </w:pPr>
    </w:lvl>
    <w:lvl w:ilvl="8">
      <w:start w:val="1"/>
      <w:numFmt w:val="decimal"/>
      <w:lvlText w:val="%1.%2.%3.%4.%5.%6.%7.%8.%9."/>
      <w:lvlJc w:val="left"/>
      <w:pPr>
        <w:ind w:hanging="1800" w:left="7472"/>
      </w:pPr>
    </w:lvl>
  </w:abstractNum>
  <w:abstractNum w:abstractNumId="10">
    <w:lvl w:ilvl="0">
      <w:start w:val="7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7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1">
    <w:lvl w:ilvl="0">
      <w:start w:val="7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2">
    <w:lvl w:ilvl="0">
      <w:start w:val="8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3">
    <w:lvl w:ilvl="0">
      <w:start w:val="9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4">
    <w:lvl w:ilvl="0">
      <w:start w:val="10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360" w:left="72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abstractNum w:abstractNumId="15">
    <w:lvl w:ilvl="0">
      <w:start w:val="1"/>
      <w:numFmt w:val="decimal"/>
      <w:lvlText w:val="%1."/>
      <w:lvlJc w:val="left"/>
      <w:pPr>
        <w:ind w:hanging="405" w:left="765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4"/>
    </w:rPr>
  </w:style>
  <w:style w:default="1" w:styleId="Style_8_ch" w:type="character">
    <w:name w:val="Normal"/>
    <w:link w:val="Style_8"/>
    <w:rPr>
      <w:sz w:val="24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annotation reference"/>
    <w:link w:val="Style_10_ch"/>
    <w:rPr>
      <w:sz w:val="16"/>
    </w:rPr>
  </w:style>
  <w:style w:styleId="Style_10_ch" w:type="character">
    <w:name w:val="annotation reference"/>
    <w:link w:val="Style_10"/>
    <w:rPr>
      <w:sz w:val="16"/>
    </w:rPr>
  </w:style>
  <w:style w:styleId="Style_11" w:type="paragraph">
    <w:name w:val="toc 2"/>
    <w:next w:val="Style_8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header"/>
    <w:basedOn w:val="Style_8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header"/>
    <w:basedOn w:val="Style_8_ch"/>
    <w:link w:val="Style_12"/>
  </w:style>
  <w:style w:styleId="Style_13" w:type="paragraph">
    <w:name w:val="toc 4"/>
    <w:next w:val="Style_8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8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8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annotation subject"/>
    <w:basedOn w:val="Style_17"/>
    <w:next w:val="Style_17"/>
    <w:link w:val="Style_16_ch"/>
    <w:rPr>
      <w:b w:val="1"/>
    </w:rPr>
  </w:style>
  <w:style w:styleId="Style_16_ch" w:type="character">
    <w:name w:val="annotation subject"/>
    <w:basedOn w:val="Style_17_ch"/>
    <w:link w:val="Style_16"/>
    <w:rPr>
      <w:b w:val="1"/>
    </w:rPr>
  </w:style>
  <w:style w:styleId="Style_3" w:type="paragraph">
    <w:name w:val="heading 3"/>
    <w:basedOn w:val="Style_8"/>
    <w:link w:val="Style_3_ch"/>
    <w:uiPriority w:val="9"/>
    <w:qFormat/>
    <w:pPr>
      <w:spacing w:afterAutospacing="on" w:beforeAutospacing="on"/>
      <w:ind/>
      <w:outlineLvl w:val="2"/>
    </w:pPr>
    <w:rPr>
      <w:b w:val="1"/>
      <w:sz w:val="27"/>
    </w:rPr>
  </w:style>
  <w:style w:styleId="Style_3_ch" w:type="character">
    <w:name w:val="heading 3"/>
    <w:basedOn w:val="Style_8_ch"/>
    <w:link w:val="Style_3"/>
    <w:rPr>
      <w:b w:val="1"/>
      <w:sz w:val="27"/>
    </w:rPr>
  </w:style>
  <w:style w:styleId="Style_7" w:type="paragraph">
    <w:name w:val="List Paragraph"/>
    <w:basedOn w:val="Style_8"/>
    <w:link w:val="Style_7_ch"/>
    <w:pPr>
      <w:ind w:firstLine="0" w:left="708"/>
    </w:pPr>
  </w:style>
  <w:style w:styleId="Style_7_ch" w:type="character">
    <w:name w:val="List Paragraph"/>
    <w:basedOn w:val="Style_8_ch"/>
    <w:link w:val="Style_7"/>
  </w:style>
  <w:style w:styleId="Style_17" w:type="paragraph">
    <w:name w:val="annotation text"/>
    <w:basedOn w:val="Style_8"/>
    <w:link w:val="Style_17_ch"/>
    <w:rPr>
      <w:sz w:val="20"/>
    </w:rPr>
  </w:style>
  <w:style w:styleId="Style_17_ch" w:type="character">
    <w:name w:val="annotation text"/>
    <w:basedOn w:val="Style_8_ch"/>
    <w:link w:val="Style_17"/>
    <w:rPr>
      <w:sz w:val="20"/>
    </w:rPr>
  </w:style>
  <w:style w:styleId="Style_18" w:type="paragraph">
    <w:name w:val="apple-converted-space"/>
    <w:basedOn w:val="Style_9"/>
    <w:link w:val="Style_18_ch"/>
  </w:style>
  <w:style w:styleId="Style_18_ch" w:type="character">
    <w:name w:val="apple-converted-space"/>
    <w:basedOn w:val="Style_9_ch"/>
    <w:link w:val="Style_18"/>
  </w:style>
  <w:style w:styleId="Style_5" w:type="paragraph">
    <w:name w:val="Normal (Web)"/>
    <w:basedOn w:val="Style_8"/>
    <w:link w:val="Style_5_ch"/>
    <w:pPr>
      <w:spacing w:afterAutospacing="on" w:beforeAutospacing="on"/>
      <w:ind/>
    </w:pPr>
  </w:style>
  <w:style w:styleId="Style_5_ch" w:type="character">
    <w:name w:val="Normal (Web)"/>
    <w:basedOn w:val="Style_8_ch"/>
    <w:link w:val="Style_5"/>
  </w:style>
  <w:style w:styleId="Style_19" w:type="paragraph">
    <w:name w:val="Body Text Indent 2"/>
    <w:basedOn w:val="Style_8"/>
    <w:link w:val="Style_19_ch"/>
    <w:pPr>
      <w:spacing w:after="120" w:line="480" w:lineRule="auto"/>
      <w:ind w:firstLine="0" w:left="283"/>
    </w:pPr>
  </w:style>
  <w:style w:styleId="Style_19_ch" w:type="character">
    <w:name w:val="Body Text Indent 2"/>
    <w:basedOn w:val="Style_8_ch"/>
    <w:link w:val="Style_19"/>
  </w:style>
  <w:style w:styleId="Style_20" w:type="paragraph">
    <w:name w:val="toc 3"/>
    <w:next w:val="Style_8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Body Text Indent 3"/>
    <w:basedOn w:val="Style_8"/>
    <w:link w:val="Style_21_ch"/>
    <w:pPr>
      <w:ind w:hanging="426" w:left="426"/>
      <w:jc w:val="both"/>
    </w:pPr>
  </w:style>
  <w:style w:styleId="Style_21_ch" w:type="character">
    <w:name w:val="Body Text Indent 3"/>
    <w:basedOn w:val="Style_8_ch"/>
    <w:link w:val="Style_21"/>
  </w:style>
  <w:style w:styleId="Style_22" w:type="paragraph">
    <w:name w:val="heading 5"/>
    <w:next w:val="Style_8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ing 1"/>
    <w:next w:val="Style_8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8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link w:val="Style_26_ch"/>
    <w:semiHidden w:val="1"/>
    <w:unhideWhenUsed w:val="1"/>
    <w:rPr>
      <w:sz w:val="24"/>
    </w:rPr>
  </w:style>
  <w:style w:styleId="Style_26_ch" w:type="character">
    <w:link w:val="Style_26"/>
    <w:semiHidden w:val="1"/>
    <w:unhideWhenUsed w:val="1"/>
    <w:rPr>
      <w:sz w:val="24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4" w:type="paragraph">
    <w:name w:val="Body Text"/>
    <w:basedOn w:val="Style_8"/>
    <w:link w:val="Style_4_ch"/>
    <w:pPr>
      <w:spacing w:after="120"/>
      <w:ind/>
    </w:pPr>
  </w:style>
  <w:style w:styleId="Style_4_ch" w:type="character">
    <w:name w:val="Body Text"/>
    <w:basedOn w:val="Style_8_ch"/>
    <w:link w:val="Style_4"/>
  </w:style>
  <w:style w:styleId="Style_28" w:type="paragraph">
    <w:name w:val="toc 9"/>
    <w:next w:val="Style_8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Неразрешенное упоминание"/>
    <w:link w:val="Style_29_ch"/>
    <w:rPr>
      <w:color w:val="605E5C"/>
      <w:shd w:fill="E1DFDD" w:val="clear"/>
    </w:rPr>
  </w:style>
  <w:style w:styleId="Style_29_ch" w:type="character">
    <w:name w:val="Неразрешенное упоминание"/>
    <w:link w:val="Style_29"/>
    <w:rPr>
      <w:color w:val="605E5C"/>
      <w:shd w:fill="E1DFDD" w:val="clear"/>
    </w:rPr>
  </w:style>
  <w:style w:styleId="Style_30" w:type="paragraph">
    <w:name w:val="toc 8"/>
    <w:next w:val="Style_8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xl29"/>
    <w:basedOn w:val="Style_8"/>
    <w:link w:val="Style_31_ch"/>
    <w:pPr>
      <w:spacing w:afterAutospacing="on" w:beforeAutospacing="on"/>
      <w:ind/>
      <w:jc w:val="center"/>
    </w:pPr>
    <w:rPr>
      <w:b w:val="1"/>
    </w:rPr>
  </w:style>
  <w:style w:styleId="Style_31_ch" w:type="character">
    <w:name w:val="xl29"/>
    <w:basedOn w:val="Style_8_ch"/>
    <w:link w:val="Style_31"/>
    <w:rPr>
      <w:b w:val="1"/>
    </w:rPr>
  </w:style>
  <w:style w:styleId="Style_32" w:type="paragraph">
    <w:name w:val="toc 5"/>
    <w:next w:val="Style_8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Subtitle"/>
    <w:next w:val="Style_8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basedOn w:val="Style_8"/>
    <w:link w:val="Style_34_ch"/>
    <w:uiPriority w:val="10"/>
    <w:qFormat/>
    <w:pPr>
      <w:ind/>
      <w:jc w:val="center"/>
    </w:pPr>
    <w:rPr>
      <w:sz w:val="28"/>
    </w:rPr>
  </w:style>
  <w:style w:styleId="Style_34_ch" w:type="character">
    <w:name w:val="Title"/>
    <w:basedOn w:val="Style_8_ch"/>
    <w:link w:val="Style_34"/>
    <w:rPr>
      <w:sz w:val="28"/>
    </w:rPr>
  </w:style>
  <w:style w:styleId="Style_35" w:type="paragraph">
    <w:name w:val="heading 4"/>
    <w:next w:val="Style_8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1" w:type="paragraph">
    <w:name w:val="foot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8_ch"/>
    <w:link w:val="Style_1"/>
  </w:style>
  <w:style w:styleId="Style_36" w:type="paragraph">
    <w:name w:val="heading 2"/>
    <w:next w:val="Style_8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37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2024-09-25T17:57:29Z</dcterms:modified>
</cp:coreProperties>
</file>